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6vpa8c3fb31a" w:id="0"/>
      <w:bookmarkEnd w:id="0"/>
      <w:r w:rsidDel="00000000" w:rsidR="00000000" w:rsidRPr="00000000">
        <w:rPr>
          <w:rtl w:val="0"/>
        </w:rPr>
        <w:t xml:space="preserve">Prompt to Ludia: 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i w:val="1"/>
          <w:color w:val="44474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i w:val="1"/>
          <w:color w:val="444746"/>
          <w:sz w:val="21"/>
          <w:szCs w:val="21"/>
          <w:rtl w:val="0"/>
        </w:rPr>
        <w:t xml:space="preserve">I have a diverse class. When I pose comprehension questions based on content standards, how can I universally design the question/answer experience?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color w:val="44474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4stx6hdvc7ce" w:id="1"/>
      <w:bookmarkEnd w:id="1"/>
      <w:r w:rsidDel="00000000" w:rsidR="00000000" w:rsidRPr="00000000">
        <w:rPr>
          <w:rtl w:val="0"/>
        </w:rPr>
        <w:t xml:space="preserve">Response from Ludia: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color w:val="44474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rtl w:val="0"/>
        </w:rPr>
        <w:t xml:space="preserve">Here are some suggestions that intentionally build in multiple means of representation and action &amp; expression: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color w:val="44474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rtl w:val="0"/>
        </w:rPr>
        <w:t xml:space="preserve">Access Choice Routine: Post comprehension questions on the board visually, also read them aloud and share in a printed handout - allowing students to engage in their preferred way.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color w:val="44474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rtl w:val="0"/>
        </w:rPr>
        <w:t xml:space="preserve">Brain Dump Routine: After discussing a new concept, invite students to write down initial thoughts on individual whiteboards and share with a partner, easing pressure as they explore understanding.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color w:val="44474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rtl w:val="0"/>
        </w:rPr>
        <w:t xml:space="preserve">Collaborative Note-Taking Routine: Assign partners to be "note-takers" who write down both their own and their partner's answers when questions are posed, cross-checking comprehension together.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color w:val="44474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rtl w:val="0"/>
        </w:rPr>
        <w:t xml:space="preserve">Response Choice Routine: For exit tickets, provide the question verbally and allow students to choose to write, draw or verbally respond their answer to the teacher or a peer to demonstrate their learning in their modality of choice.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rtl w:val="0"/>
        </w:rPr>
        <w:t xml:space="preserve">The aim is reducing barriers through flexible options that tap strengths and build community. Please share feedback on implementing these to continually strengthen inclusive practices.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